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Crane Heidi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 HUMBOLDT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CHICO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95928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Lulu's Fashion Lounge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LVLU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Lulu's Fashion Lounge Holdings, Inc. to cover tax withholding obligations upon the vesting of a restricted stock unit award on March 31,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 Miller,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Heidi Crane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2553" TargetMode="External"/><Relationship Id="rId14" Type="http://schemas.openxmlformats.org/officeDocument/2006/relationships/hyperlink" Target="http://www.sec.gov/cgi-bin/browse-edgar?action=getcompany&amp;CIK=0001780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2026-04-02T15:11:36Z</dcterms:created>
  <dcterms:modified xsi:type="dcterms:W3CDTF">2026-04-02T15:11:36Z</dcterms:modified>
</cp:coreProperties>
</file>